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41" w:rsidRPr="00502BDA" w:rsidRDefault="00AD6641" w:rsidP="00AD6641">
      <w:pPr>
        <w:jc w:val="center"/>
        <w:rPr>
          <w:b/>
          <w:bCs/>
          <w:lang w:val="bg-BG"/>
        </w:rPr>
      </w:pPr>
      <w:r w:rsidRPr="00502BDA">
        <w:rPr>
          <w:b/>
          <w:bCs/>
          <w:lang w:val="bg-BG" w:eastAsia="bg-BG"/>
        </w:rPr>
        <w:t>MASTERCID MICRO</w:t>
      </w:r>
      <w:r w:rsidRPr="00502BDA">
        <w:rPr>
          <w:b/>
          <w:highlight w:val="yellow"/>
          <w:lang w:val="bg-BG"/>
        </w:rPr>
        <w:t xml:space="preserve"> </w:t>
      </w:r>
    </w:p>
    <w:p w:rsidR="00AD6641" w:rsidRPr="00502BDA" w:rsidRDefault="00AD6641" w:rsidP="00AD6641">
      <w:pPr>
        <w:jc w:val="both"/>
        <w:rPr>
          <w:b/>
          <w:bCs/>
          <w:lang w:val="bg-BG"/>
        </w:rPr>
      </w:pPr>
    </w:p>
    <w:p w:rsidR="00AD6641" w:rsidRPr="00502BDA" w:rsidRDefault="00AD6641" w:rsidP="00AD6641">
      <w:pPr>
        <w:jc w:val="both"/>
        <w:rPr>
          <w:b/>
          <w:lang w:val="bg-BG"/>
        </w:rPr>
      </w:pPr>
      <w:r w:rsidRPr="00502BDA">
        <w:rPr>
          <w:b/>
          <w:lang w:val="bg-BG"/>
        </w:rPr>
        <w:t>Номер на издаденото от МЗ разрешение з</w:t>
      </w:r>
      <w:r w:rsidR="00A1294B">
        <w:rPr>
          <w:b/>
          <w:lang w:val="bg-BG"/>
        </w:rPr>
        <w:t>а предоставяне на пазара: 2317-</w:t>
      </w:r>
      <w:r w:rsidR="00A1294B">
        <w:rPr>
          <w:b/>
        </w:rPr>
        <w:t>3</w:t>
      </w:r>
      <w:r w:rsidR="00A1294B">
        <w:rPr>
          <w:b/>
          <w:lang w:val="bg-BG"/>
        </w:rPr>
        <w:t>/</w:t>
      </w:r>
      <w:r w:rsidR="00A1294B">
        <w:rPr>
          <w:b/>
        </w:rPr>
        <w:t>25</w:t>
      </w:r>
      <w:r w:rsidR="00A1294B">
        <w:rPr>
          <w:b/>
          <w:lang w:val="bg-BG"/>
        </w:rPr>
        <w:t>.02.20</w:t>
      </w:r>
      <w:r w:rsidR="00A1294B">
        <w:rPr>
          <w:b/>
        </w:rPr>
        <w:t>21</w:t>
      </w:r>
      <w:bookmarkStart w:id="0" w:name="_GoBack"/>
      <w:bookmarkEnd w:id="0"/>
      <w:r w:rsidRPr="00502BDA">
        <w:rPr>
          <w:b/>
          <w:lang w:val="bg-BG"/>
        </w:rPr>
        <w:t>г.</w:t>
      </w:r>
    </w:p>
    <w:p w:rsidR="00AD6641" w:rsidRPr="00502BDA" w:rsidRDefault="00AD6641" w:rsidP="00AD6641">
      <w:pPr>
        <w:jc w:val="both"/>
        <w:rPr>
          <w:b/>
          <w:lang w:val="bg-BG"/>
        </w:rPr>
      </w:pPr>
    </w:p>
    <w:p w:rsidR="00AD6641" w:rsidRPr="00502BDA" w:rsidRDefault="00AD6641" w:rsidP="00AD6641">
      <w:pPr>
        <w:tabs>
          <w:tab w:val="num" w:pos="0"/>
        </w:tabs>
        <w:jc w:val="both"/>
        <w:rPr>
          <w:b/>
          <w:lang w:val="bg-BG"/>
        </w:rPr>
      </w:pPr>
      <w:r w:rsidRPr="00502BDA">
        <w:rPr>
          <w:b/>
          <w:lang w:val="bg-BG"/>
        </w:rPr>
        <w:t xml:space="preserve">Лице, което пуска </w:t>
      </w:r>
      <w:proofErr w:type="spellStart"/>
      <w:r w:rsidRPr="00502BDA">
        <w:rPr>
          <w:b/>
          <w:lang w:val="bg-BG"/>
        </w:rPr>
        <w:t>биоцида</w:t>
      </w:r>
      <w:proofErr w:type="spellEnd"/>
      <w:r w:rsidRPr="00502BDA">
        <w:rPr>
          <w:b/>
          <w:lang w:val="bg-BG"/>
        </w:rPr>
        <w:t xml:space="preserve"> на пазара :</w:t>
      </w:r>
    </w:p>
    <w:p w:rsidR="00AD6641" w:rsidRPr="00502BDA" w:rsidRDefault="00AD6641" w:rsidP="00AD6641">
      <w:pPr>
        <w:rPr>
          <w:lang w:val="bg-BG"/>
        </w:rPr>
      </w:pPr>
      <w:proofErr w:type="spellStart"/>
      <w:r w:rsidRPr="00502BDA">
        <w:rPr>
          <w:lang w:val="bg-BG"/>
        </w:rPr>
        <w:t>Фарма</w:t>
      </w:r>
      <w:proofErr w:type="spellEnd"/>
      <w:r w:rsidRPr="00502BDA">
        <w:rPr>
          <w:lang w:val="bg-BG"/>
        </w:rPr>
        <w:t xml:space="preserve"> </w:t>
      </w:r>
      <w:proofErr w:type="spellStart"/>
      <w:r w:rsidRPr="00502BDA">
        <w:rPr>
          <w:lang w:val="bg-BG"/>
        </w:rPr>
        <w:t>Универсал</w:t>
      </w:r>
      <w:proofErr w:type="spellEnd"/>
      <w:r w:rsidRPr="00502BDA">
        <w:rPr>
          <w:lang w:val="bg-BG"/>
        </w:rPr>
        <w:t xml:space="preserve"> ЕООД</w:t>
      </w:r>
    </w:p>
    <w:p w:rsidR="00AD6641" w:rsidRPr="00502BDA" w:rsidRDefault="00AD6641" w:rsidP="00AD6641">
      <w:pPr>
        <w:rPr>
          <w:lang w:val="bg-BG"/>
        </w:rPr>
      </w:pPr>
      <w:r w:rsidRPr="00502BDA">
        <w:rPr>
          <w:lang w:val="bg-BG"/>
        </w:rPr>
        <w:t>ул. Граф Игнатиев №94, ап.17</w:t>
      </w:r>
    </w:p>
    <w:p w:rsidR="00AD6641" w:rsidRPr="00502BDA" w:rsidRDefault="00AD6641" w:rsidP="00AD6641">
      <w:pPr>
        <w:rPr>
          <w:lang w:val="bg-BG"/>
        </w:rPr>
      </w:pPr>
      <w:r w:rsidRPr="00502BDA">
        <w:rPr>
          <w:lang w:val="bg-BG"/>
        </w:rPr>
        <w:t>8600 гр. Ямбол</w:t>
      </w:r>
    </w:p>
    <w:p w:rsidR="00AD6641" w:rsidRPr="00502BDA" w:rsidRDefault="00AD6641" w:rsidP="00AD6641">
      <w:pPr>
        <w:rPr>
          <w:lang w:val="bg-BG"/>
        </w:rPr>
      </w:pPr>
      <w:r w:rsidRPr="00502BDA">
        <w:rPr>
          <w:lang w:val="bg-BG"/>
        </w:rPr>
        <w:t>Тел.: 0895 483355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</w:p>
    <w:p w:rsidR="00AD6641" w:rsidRPr="00502BDA" w:rsidRDefault="00AD6641" w:rsidP="00AD6641">
      <w:pPr>
        <w:tabs>
          <w:tab w:val="num" w:pos="0"/>
        </w:tabs>
        <w:jc w:val="both"/>
        <w:rPr>
          <w:b/>
          <w:lang w:val="bg-BG"/>
        </w:rPr>
      </w:pPr>
      <w:r w:rsidRPr="00502BDA">
        <w:rPr>
          <w:b/>
          <w:lang w:val="bg-BG"/>
        </w:rPr>
        <w:t>Производител: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r w:rsidRPr="00502BDA">
        <w:rPr>
          <w:lang w:val="bg-BG"/>
        </w:rPr>
        <w:t>ORMA S.r.l.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proofErr w:type="spellStart"/>
      <w:r w:rsidRPr="00502BDA">
        <w:rPr>
          <w:lang w:val="bg-BG"/>
        </w:rPr>
        <w:t>Via</w:t>
      </w:r>
      <w:proofErr w:type="spellEnd"/>
      <w:r w:rsidRPr="00502BDA">
        <w:rPr>
          <w:lang w:val="bg-BG"/>
        </w:rPr>
        <w:t xml:space="preserve"> </w:t>
      </w:r>
      <w:proofErr w:type="spellStart"/>
      <w:r w:rsidRPr="00502BDA">
        <w:rPr>
          <w:lang w:val="bg-BG"/>
        </w:rPr>
        <w:t>Saba</w:t>
      </w:r>
      <w:proofErr w:type="spellEnd"/>
      <w:r w:rsidRPr="00502BDA">
        <w:rPr>
          <w:lang w:val="bg-BG"/>
        </w:rPr>
        <w:t xml:space="preserve"> U., 4, 10028 </w:t>
      </w:r>
      <w:proofErr w:type="spellStart"/>
      <w:r w:rsidRPr="00502BDA">
        <w:rPr>
          <w:lang w:val="bg-BG"/>
        </w:rPr>
        <w:t>Trofarello</w:t>
      </w:r>
      <w:proofErr w:type="spellEnd"/>
      <w:r w:rsidRPr="00502BDA">
        <w:rPr>
          <w:lang w:val="bg-BG"/>
        </w:rPr>
        <w:t xml:space="preserve"> TO,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r w:rsidRPr="00502BDA">
        <w:rPr>
          <w:lang w:val="bg-BG"/>
        </w:rPr>
        <w:t>ITALY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proofErr w:type="spellStart"/>
      <w:r w:rsidRPr="00502BDA">
        <w:rPr>
          <w:lang w:val="bg-BG"/>
        </w:rPr>
        <w:t>Tel</w:t>
      </w:r>
      <w:proofErr w:type="spellEnd"/>
      <w:r w:rsidRPr="00502BDA">
        <w:rPr>
          <w:lang w:val="bg-BG"/>
        </w:rPr>
        <w:t>. +39 011 64 99 064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proofErr w:type="spellStart"/>
      <w:r w:rsidRPr="00502BDA">
        <w:rPr>
          <w:lang w:val="bg-BG"/>
        </w:rPr>
        <w:t>Fax</w:t>
      </w:r>
      <w:proofErr w:type="spellEnd"/>
      <w:r w:rsidRPr="00502BDA">
        <w:rPr>
          <w:lang w:val="bg-BG"/>
        </w:rPr>
        <w:t xml:space="preserve"> +39 011 68 04 102</w:t>
      </w:r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  <w:proofErr w:type="spellStart"/>
      <w:r w:rsidRPr="00502BDA">
        <w:rPr>
          <w:lang w:val="bg-BG"/>
        </w:rPr>
        <w:t>e-mail</w:t>
      </w:r>
      <w:proofErr w:type="spellEnd"/>
      <w:r w:rsidRPr="00502BDA">
        <w:rPr>
          <w:lang w:val="bg-BG"/>
        </w:rPr>
        <w:t xml:space="preserve">: </w:t>
      </w:r>
      <w:hyperlink r:id="rId6" w:history="1">
        <w:r w:rsidRPr="00502BDA">
          <w:rPr>
            <w:rStyle w:val="a3"/>
            <w:lang w:val="bg-BG"/>
          </w:rPr>
          <w:t>aircontrol@ormatorino.it</w:t>
        </w:r>
      </w:hyperlink>
    </w:p>
    <w:p w:rsidR="00AD6641" w:rsidRPr="00502BDA" w:rsidRDefault="00AD6641" w:rsidP="00AD6641">
      <w:pPr>
        <w:tabs>
          <w:tab w:val="num" w:pos="0"/>
        </w:tabs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>Наименование на активните вещества</w:t>
      </w:r>
      <w:r w:rsidRPr="00502BDA">
        <w:rPr>
          <w:lang w:val="bg-BG"/>
        </w:rPr>
        <w:t>:</w:t>
      </w:r>
    </w:p>
    <w:p w:rsidR="00AD6641" w:rsidRPr="00502BDA" w:rsidRDefault="00AD6641" w:rsidP="00AD6641">
      <w:pPr>
        <w:rPr>
          <w:b/>
          <w:lang w:val="bg-BG"/>
        </w:rPr>
      </w:pPr>
      <w:proofErr w:type="spellStart"/>
      <w:r w:rsidRPr="00502BDA">
        <w:rPr>
          <w:lang w:val="bg-BG"/>
        </w:rPr>
        <w:t>Циперметрин</w:t>
      </w:r>
      <w:proofErr w:type="spellEnd"/>
      <w:r w:rsidRPr="00502BDA">
        <w:rPr>
          <w:lang w:val="bg-BG"/>
        </w:rPr>
        <w:t xml:space="preserve"> (CAS </w:t>
      </w:r>
      <w:proofErr w:type="spellStart"/>
      <w:r w:rsidRPr="00502BDA">
        <w:rPr>
          <w:lang w:val="bg-BG"/>
        </w:rPr>
        <w:t>No</w:t>
      </w:r>
      <w:proofErr w:type="spellEnd"/>
      <w:r w:rsidRPr="00502BDA">
        <w:rPr>
          <w:lang w:val="bg-BG"/>
        </w:rPr>
        <w:t xml:space="preserve"> 52315-07-8) </w:t>
      </w:r>
      <w:r w:rsidRPr="00502BDA">
        <w:rPr>
          <w:noProof/>
          <w:lang w:val="bg-BG"/>
        </w:rPr>
        <w:t>–  8 g/100 g (</w:t>
      </w:r>
      <w:r w:rsidRPr="00502BDA">
        <w:rPr>
          <w:lang w:val="bg-BG"/>
        </w:rPr>
        <w:t xml:space="preserve">8 %) </w:t>
      </w:r>
    </w:p>
    <w:p w:rsidR="00AD6641" w:rsidRPr="00502BDA" w:rsidRDefault="00AD6641" w:rsidP="00AD6641">
      <w:pPr>
        <w:rPr>
          <w:b/>
          <w:lang w:val="bg-BG"/>
        </w:rPr>
      </w:pPr>
      <w:proofErr w:type="spellStart"/>
      <w:r w:rsidRPr="00502BDA">
        <w:rPr>
          <w:lang w:val="bg-BG"/>
        </w:rPr>
        <w:t>Тетраметрин</w:t>
      </w:r>
      <w:proofErr w:type="spellEnd"/>
      <w:r w:rsidRPr="00502BDA">
        <w:rPr>
          <w:lang w:val="bg-BG"/>
        </w:rPr>
        <w:t xml:space="preserve"> (CAS </w:t>
      </w:r>
      <w:proofErr w:type="spellStart"/>
      <w:r w:rsidRPr="00502BDA">
        <w:rPr>
          <w:lang w:val="bg-BG"/>
        </w:rPr>
        <w:t>No</w:t>
      </w:r>
      <w:proofErr w:type="spellEnd"/>
      <w:r w:rsidRPr="00502BDA">
        <w:rPr>
          <w:lang w:val="bg-BG"/>
        </w:rPr>
        <w:t xml:space="preserve"> 7696-12-0) – 2 g/100 g (2 %) </w:t>
      </w:r>
    </w:p>
    <w:p w:rsidR="00AD6641" w:rsidRPr="00502BDA" w:rsidRDefault="00AD6641" w:rsidP="00AD6641">
      <w:pPr>
        <w:rPr>
          <w:lang w:val="bg-BG"/>
        </w:rPr>
      </w:pPr>
      <w:proofErr w:type="spellStart"/>
      <w:r w:rsidRPr="00502BDA">
        <w:rPr>
          <w:lang w:val="bg-BG"/>
        </w:rPr>
        <w:t>Пиперонил</w:t>
      </w:r>
      <w:proofErr w:type="spellEnd"/>
      <w:r w:rsidRPr="00502BDA">
        <w:rPr>
          <w:lang w:val="bg-BG"/>
        </w:rPr>
        <w:t xml:space="preserve"> </w:t>
      </w:r>
      <w:proofErr w:type="spellStart"/>
      <w:r w:rsidRPr="00502BDA">
        <w:rPr>
          <w:lang w:val="bg-BG"/>
        </w:rPr>
        <w:t>бутоксид</w:t>
      </w:r>
      <w:proofErr w:type="spellEnd"/>
      <w:r w:rsidRPr="00502BDA">
        <w:rPr>
          <w:lang w:val="bg-BG"/>
        </w:rPr>
        <w:t xml:space="preserve"> (CAS </w:t>
      </w:r>
      <w:proofErr w:type="spellStart"/>
      <w:r w:rsidRPr="00502BDA">
        <w:rPr>
          <w:lang w:val="bg-BG"/>
        </w:rPr>
        <w:t>No</w:t>
      </w:r>
      <w:proofErr w:type="spellEnd"/>
      <w:r w:rsidRPr="00502BDA">
        <w:rPr>
          <w:lang w:val="bg-BG"/>
        </w:rPr>
        <w:t xml:space="preserve"> 51-03-6) – </w:t>
      </w:r>
      <w:r w:rsidRPr="00502BDA">
        <w:rPr>
          <w:noProof/>
          <w:lang w:val="bg-BG"/>
        </w:rPr>
        <w:t>6 g/100 g (</w:t>
      </w:r>
      <w:r w:rsidRPr="00502BDA">
        <w:rPr>
          <w:lang w:val="bg-BG"/>
        </w:rPr>
        <w:t xml:space="preserve">6 %) 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Категория на потребителите:</w:t>
      </w:r>
      <w:r w:rsidRPr="00502BDA">
        <w:rPr>
          <w:lang w:val="bg-BG"/>
        </w:rPr>
        <w:t xml:space="preserve"> професионална и масова.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>Главна група</w:t>
      </w:r>
      <w:r w:rsidRPr="00502BDA">
        <w:rPr>
          <w:lang w:val="bg-BG"/>
        </w:rPr>
        <w:t xml:space="preserve"> 3 Контрол на вредители.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 xml:space="preserve">Продуктов тип </w:t>
      </w:r>
      <w:r w:rsidRPr="00502BDA">
        <w:rPr>
          <w:lang w:val="bg-BG"/>
        </w:rPr>
        <w:t xml:space="preserve">18 </w:t>
      </w:r>
      <w:r w:rsidRPr="00502BDA">
        <w:rPr>
          <w:color w:val="000000"/>
          <w:lang w:val="bg-BG" w:eastAsia="bg-BG"/>
        </w:rPr>
        <w:t xml:space="preserve">Инсектициди, </w:t>
      </w:r>
      <w:proofErr w:type="spellStart"/>
      <w:r w:rsidRPr="00502BDA">
        <w:rPr>
          <w:color w:val="000000"/>
          <w:lang w:val="bg-BG" w:eastAsia="bg-BG"/>
        </w:rPr>
        <w:t>акарициди</w:t>
      </w:r>
      <w:proofErr w:type="spellEnd"/>
      <w:r w:rsidRPr="00502BDA">
        <w:rPr>
          <w:color w:val="000000"/>
          <w:lang w:val="bg-BG" w:eastAsia="bg-BG"/>
        </w:rPr>
        <w:t xml:space="preserve"> и продукти за контрол на други </w:t>
      </w:r>
      <w:proofErr w:type="spellStart"/>
      <w:r w:rsidRPr="00502BDA">
        <w:rPr>
          <w:color w:val="000000"/>
          <w:lang w:val="bg-BG" w:eastAsia="bg-BG"/>
        </w:rPr>
        <w:t>артроподи</w:t>
      </w:r>
      <w:proofErr w:type="spellEnd"/>
      <w:r w:rsidRPr="00502BDA">
        <w:rPr>
          <w:lang w:val="bg-BG"/>
        </w:rPr>
        <w:t>.</w:t>
      </w:r>
    </w:p>
    <w:p w:rsidR="00AD6641" w:rsidRPr="00502BDA" w:rsidRDefault="00AD6641" w:rsidP="00AD6641">
      <w:pPr>
        <w:jc w:val="both"/>
        <w:rPr>
          <w:b/>
          <w:bCs/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>Област на приложение</w:t>
      </w:r>
      <w:r w:rsidRPr="00502BDA">
        <w:rPr>
          <w:lang w:val="bg-BG"/>
        </w:rPr>
        <w:t>:</w:t>
      </w:r>
      <w:r w:rsidRPr="00502BDA">
        <w:rPr>
          <w:color w:val="FF0000"/>
          <w:lang w:val="bg-BG"/>
        </w:rPr>
        <w:t xml:space="preserve"> </w:t>
      </w:r>
      <w:proofErr w:type="spellStart"/>
      <w:r w:rsidRPr="00502BDA">
        <w:rPr>
          <w:lang w:val="bg-BG"/>
        </w:rPr>
        <w:t>Инсектицид-акарицид</w:t>
      </w:r>
      <w:proofErr w:type="spellEnd"/>
      <w:r w:rsidRPr="00502BDA">
        <w:rPr>
          <w:lang w:val="bg-BG"/>
        </w:rPr>
        <w:t xml:space="preserve"> за борба с летящи (комари, тигрови комари, мухи, молци) и пълзящи (хлебарки, мравки) насекоми, кърлежи, кокошинки (</w:t>
      </w:r>
      <w:proofErr w:type="spellStart"/>
      <w:r w:rsidRPr="00502BDA">
        <w:rPr>
          <w:i/>
          <w:lang w:val="bg-BG"/>
        </w:rPr>
        <w:t>Dermanyssus</w:t>
      </w:r>
      <w:proofErr w:type="spellEnd"/>
      <w:r w:rsidRPr="00502BDA">
        <w:rPr>
          <w:i/>
          <w:lang w:val="bg-BG"/>
        </w:rPr>
        <w:t xml:space="preserve"> </w:t>
      </w:r>
      <w:proofErr w:type="spellStart"/>
      <w:r w:rsidRPr="00502BDA">
        <w:rPr>
          <w:i/>
          <w:lang w:val="bg-BG"/>
        </w:rPr>
        <w:t>gallinae</w:t>
      </w:r>
      <w:proofErr w:type="spellEnd"/>
      <w:r w:rsidRPr="00502BDA">
        <w:rPr>
          <w:lang w:val="bg-BG"/>
        </w:rPr>
        <w:t>), малък брашнен бръмбар (</w:t>
      </w:r>
      <w:proofErr w:type="spellStart"/>
      <w:r w:rsidRPr="00502BDA">
        <w:rPr>
          <w:i/>
          <w:lang w:val="bg-BG"/>
        </w:rPr>
        <w:t>Tribolium</w:t>
      </w:r>
      <w:proofErr w:type="spellEnd"/>
      <w:r w:rsidRPr="00502BDA">
        <w:rPr>
          <w:i/>
          <w:lang w:val="bg-BG"/>
        </w:rPr>
        <w:t xml:space="preserve"> </w:t>
      </w:r>
      <w:proofErr w:type="spellStart"/>
      <w:r w:rsidRPr="00502BDA">
        <w:rPr>
          <w:i/>
          <w:lang w:val="bg-BG"/>
        </w:rPr>
        <w:t>confusum</w:t>
      </w:r>
      <w:proofErr w:type="spellEnd"/>
      <w:r w:rsidRPr="00502BDA">
        <w:rPr>
          <w:lang w:val="bg-BG"/>
        </w:rPr>
        <w:t xml:space="preserve">) за прилагане на открито и закрито в обществени, промишлени и селскостопански зони, градски  и крайградски зони, жилища, училища и детски градини, казарми, спортни зали, театри, кина, чакални на гари и летища, курорти, хранителни предприятия, къмпинги, ресторанти, хотели, болници, </w:t>
      </w:r>
      <w:proofErr w:type="spellStart"/>
      <w:r w:rsidRPr="00502BDA">
        <w:rPr>
          <w:lang w:val="bg-BG"/>
        </w:rPr>
        <w:t>хосписи</w:t>
      </w:r>
      <w:proofErr w:type="spellEnd"/>
      <w:r w:rsidRPr="00502BDA">
        <w:rPr>
          <w:lang w:val="bg-BG"/>
        </w:rPr>
        <w:t>, складове и магазини за хранителни стоки, конюшни, животновъдни обекти, приюти за животни, складове и помещения за производството и съхранението на цигари и тютюн, пристанищни площи и съоръжения, транспортни съоръжения. Продуктът се препоръчва и за контрол на комари в зелени градини, зелени площи, декоративни храсти, жив плет, дървета от улично озеленяване в обществени и частни зелени площи.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 xml:space="preserve">Вид на </w:t>
      </w:r>
      <w:proofErr w:type="spellStart"/>
      <w:r w:rsidRPr="00502BDA">
        <w:rPr>
          <w:b/>
          <w:bCs/>
          <w:lang w:val="bg-BG"/>
        </w:rPr>
        <w:t>биоцида</w:t>
      </w:r>
      <w:proofErr w:type="spellEnd"/>
      <w:r w:rsidRPr="00502BDA">
        <w:rPr>
          <w:lang w:val="bg-BG"/>
        </w:rPr>
        <w:t xml:space="preserve"> – течност, </w:t>
      </w:r>
      <w:proofErr w:type="spellStart"/>
      <w:r w:rsidRPr="00502BDA">
        <w:rPr>
          <w:rFonts w:eastAsia="MS Mincho"/>
          <w:bCs/>
          <w:lang w:val="bg-BG" w:eastAsia="ja-JP"/>
        </w:rPr>
        <w:t>микроенкапсулиран</w:t>
      </w:r>
      <w:proofErr w:type="spellEnd"/>
      <w:r w:rsidRPr="00502BDA">
        <w:rPr>
          <w:rFonts w:eastAsia="MS Mincho"/>
          <w:bCs/>
          <w:lang w:val="bg-BG" w:eastAsia="ja-JP"/>
        </w:rPr>
        <w:t xml:space="preserve"> концентрат.</w:t>
      </w:r>
    </w:p>
    <w:p w:rsidR="00AD6641" w:rsidRPr="00502BDA" w:rsidRDefault="00AD6641" w:rsidP="00AD6641">
      <w:pPr>
        <w:rPr>
          <w:b/>
          <w:lang w:val="bg-BG"/>
        </w:rPr>
      </w:pPr>
    </w:p>
    <w:p w:rsidR="00AD6641" w:rsidRPr="00502BDA" w:rsidRDefault="00563FFB" w:rsidP="00AD6641">
      <w:pPr>
        <w:autoSpaceDE w:val="0"/>
        <w:autoSpaceDN w:val="0"/>
        <w:adjustRightInd w:val="0"/>
        <w:rPr>
          <w:lang w:val="bg-BG" w:eastAsia="bg-BG"/>
        </w:rPr>
      </w:pPr>
      <w:r>
        <w:rPr>
          <w:noProof/>
          <w:lang w:val="bg-BG" w:eastAsia="bg-BG"/>
        </w:rPr>
        <w:drawing>
          <wp:inline distT="0" distB="0" distL="0" distR="0" wp14:anchorId="2C9E8BEC" wp14:editId="596AA1BE">
            <wp:extent cx="762000" cy="760943"/>
            <wp:effectExtent l="0" t="0" r="0" b="1270"/>
            <wp:docPr id="27" name="Picture 27" descr="Резултат с изображение за ghs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зултат с изображение за ghs 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52" cy="76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641" w:rsidRPr="00502BDA">
        <w:rPr>
          <w:noProof/>
          <w:lang w:val="bg-BG" w:eastAsia="bg-BG"/>
        </w:rPr>
        <w:drawing>
          <wp:inline distT="0" distB="0" distL="0" distR="0">
            <wp:extent cx="752475" cy="752475"/>
            <wp:effectExtent l="0" t="0" r="9525" b="9525"/>
            <wp:docPr id="1" name="Picture 1" descr="Резултат с изображение за ghs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тат с изображение за ghs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1" w:rsidRPr="00502BDA" w:rsidRDefault="00AD6641" w:rsidP="00AD6641">
      <w:pPr>
        <w:pStyle w:val="Nadpis21"/>
        <w:numPr>
          <w:ilvl w:val="0"/>
          <w:numId w:val="0"/>
        </w:numPr>
        <w:spacing w:before="40"/>
        <w:jc w:val="both"/>
        <w:rPr>
          <w:color w:val="auto"/>
          <w:szCs w:val="24"/>
          <w:lang w:val="bg-BG"/>
        </w:rPr>
      </w:pPr>
    </w:p>
    <w:p w:rsidR="00AD6641" w:rsidRPr="00502BDA" w:rsidRDefault="00AD6641" w:rsidP="00AD6641">
      <w:pPr>
        <w:pStyle w:val="Nadpis21"/>
        <w:numPr>
          <w:ilvl w:val="0"/>
          <w:numId w:val="0"/>
        </w:numPr>
        <w:spacing w:before="40"/>
        <w:jc w:val="both"/>
        <w:rPr>
          <w:color w:val="auto"/>
          <w:szCs w:val="24"/>
          <w:lang w:val="bg-BG"/>
        </w:rPr>
      </w:pPr>
      <w:r w:rsidRPr="00502BDA">
        <w:rPr>
          <w:color w:val="auto"/>
          <w:szCs w:val="24"/>
          <w:lang w:val="bg-BG"/>
        </w:rPr>
        <w:t>ВНИМАНИЕ</w:t>
      </w:r>
    </w:p>
    <w:p w:rsidR="00AD6641" w:rsidRPr="00502BDA" w:rsidRDefault="00AD6641" w:rsidP="00AD6641">
      <w:pPr>
        <w:pStyle w:val="Nadpis21"/>
        <w:numPr>
          <w:ilvl w:val="0"/>
          <w:numId w:val="0"/>
        </w:numPr>
        <w:spacing w:before="40"/>
        <w:jc w:val="both"/>
        <w:rPr>
          <w:b w:val="0"/>
          <w:color w:val="auto"/>
          <w:szCs w:val="24"/>
          <w:lang w:val="bg-BG"/>
        </w:rPr>
      </w:pPr>
    </w:p>
    <w:p w:rsidR="00563FFB" w:rsidRDefault="00563FFB" w:rsidP="00AD6641">
      <w:pPr>
        <w:jc w:val="both"/>
        <w:rPr>
          <w:bCs/>
          <w:lang w:val="bg-BG" w:eastAsia="bg-BG"/>
        </w:rPr>
      </w:pPr>
      <w:r w:rsidRPr="00563FFB">
        <w:rPr>
          <w:bCs/>
          <w:lang w:val="bg-BG" w:eastAsia="bg-BG"/>
        </w:rPr>
        <w:lastRenderedPageBreak/>
        <w:t>H317: Може да причини алергична кожна реакция.</w:t>
      </w:r>
    </w:p>
    <w:p w:rsidR="00AD6641" w:rsidRPr="00502BDA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H410: Силно токсичен за водните организми, с дълготраен ефект.</w:t>
      </w:r>
    </w:p>
    <w:p w:rsidR="00AD6641" w:rsidRPr="00502BDA" w:rsidRDefault="00AD6641" w:rsidP="00AD6641">
      <w:pPr>
        <w:jc w:val="both"/>
        <w:rPr>
          <w:bCs/>
          <w:lang w:val="bg-BG" w:eastAsia="bg-BG"/>
        </w:rPr>
      </w:pPr>
    </w:p>
    <w:p w:rsidR="00AD6641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P102: Да се съхранява извън обсега на деца.</w:t>
      </w:r>
    </w:p>
    <w:p w:rsidR="00AE0179" w:rsidRPr="00502BDA" w:rsidRDefault="00AE0179" w:rsidP="00AD6641">
      <w:pPr>
        <w:jc w:val="both"/>
        <w:rPr>
          <w:bCs/>
          <w:lang w:val="bg-BG" w:eastAsia="bg-BG"/>
        </w:rPr>
      </w:pPr>
      <w:r w:rsidRPr="00AE0179">
        <w:rPr>
          <w:bCs/>
          <w:lang w:val="bg-BG" w:eastAsia="bg-BG"/>
        </w:rPr>
        <w:t>P261</w:t>
      </w:r>
      <w:r>
        <w:rPr>
          <w:bCs/>
          <w:lang w:val="bg-BG" w:eastAsia="bg-BG"/>
        </w:rPr>
        <w:t>:</w:t>
      </w:r>
      <w:r w:rsidRPr="00AE0179">
        <w:rPr>
          <w:bCs/>
          <w:lang w:val="bg-BG" w:eastAsia="bg-BG"/>
        </w:rPr>
        <w:t xml:space="preserve"> Избягвайте вдишване на изпарения/аерозоли</w:t>
      </w:r>
    </w:p>
    <w:p w:rsidR="00AD6641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P270: Да не се яде, пие или пуши при употреба на продукта.</w:t>
      </w:r>
    </w:p>
    <w:p w:rsidR="00AE0179" w:rsidRPr="00502BDA" w:rsidRDefault="00AE0179" w:rsidP="00AD6641">
      <w:pPr>
        <w:jc w:val="both"/>
        <w:rPr>
          <w:bCs/>
          <w:lang w:val="bg-BG" w:eastAsia="bg-BG"/>
        </w:rPr>
      </w:pPr>
      <w:r w:rsidRPr="00AE0179">
        <w:rPr>
          <w:bCs/>
          <w:lang w:val="bg-BG" w:eastAsia="bg-BG"/>
        </w:rPr>
        <w:t>P272 Да не се изнася замърсено работно облекло извън работното помещение.</w:t>
      </w:r>
    </w:p>
    <w:p w:rsidR="00AD6641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P273: Да се избягва изпускане в околната среда.</w:t>
      </w:r>
    </w:p>
    <w:p w:rsidR="00C51D15" w:rsidRDefault="00C51D15" w:rsidP="00AD6641">
      <w:pPr>
        <w:jc w:val="both"/>
        <w:rPr>
          <w:bCs/>
          <w:lang w:val="bg-BG" w:eastAsia="bg-BG"/>
        </w:rPr>
      </w:pPr>
      <w:r w:rsidRPr="00C51D15">
        <w:rPr>
          <w:bCs/>
          <w:lang w:val="bg-BG" w:eastAsia="bg-BG"/>
        </w:rPr>
        <w:t>P280</w:t>
      </w:r>
      <w:r>
        <w:rPr>
          <w:bCs/>
          <w:lang w:val="bg-BG" w:eastAsia="bg-BG"/>
        </w:rPr>
        <w:t>:</w:t>
      </w:r>
      <w:r w:rsidRPr="00C51D15">
        <w:rPr>
          <w:bCs/>
          <w:lang w:val="bg-BG" w:eastAsia="bg-BG"/>
        </w:rPr>
        <w:t xml:space="preserve"> Използвайте предпазни ръкавици</w:t>
      </w:r>
      <w:r>
        <w:rPr>
          <w:bCs/>
          <w:lang w:val="bg-BG" w:eastAsia="bg-BG"/>
        </w:rPr>
        <w:t>.</w:t>
      </w:r>
    </w:p>
    <w:p w:rsidR="00C51D15" w:rsidRPr="00502BDA" w:rsidRDefault="00C51D15" w:rsidP="00AD6641">
      <w:pPr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>P302</w:t>
      </w:r>
      <w:r w:rsidRPr="00C51D15">
        <w:rPr>
          <w:bCs/>
          <w:lang w:val="bg-BG" w:eastAsia="bg-BG"/>
        </w:rPr>
        <w:t>+P352</w:t>
      </w:r>
      <w:r>
        <w:rPr>
          <w:bCs/>
          <w:lang w:val="bg-BG" w:eastAsia="bg-BG"/>
        </w:rPr>
        <w:t>:</w:t>
      </w:r>
      <w:r w:rsidRPr="00C51D15">
        <w:rPr>
          <w:bCs/>
          <w:lang w:val="bg-BG" w:eastAsia="bg-BG"/>
        </w:rPr>
        <w:t xml:space="preserve"> ПРИ КОНТАКТ С КОЖАТА: измийте обилно с вода</w:t>
      </w:r>
    </w:p>
    <w:p w:rsidR="00AD6641" w:rsidRPr="00502BDA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P304+P340: ПРИ ВДИШВАНЕ: изведете лицето на чист въздух и го поставете в позиция, улесняваща дишането.</w:t>
      </w:r>
    </w:p>
    <w:p w:rsidR="00AD6641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P308+P313: ПРИ явна или предполагаема експозиция: потърсете медицински съвет/помощ.</w:t>
      </w:r>
    </w:p>
    <w:p w:rsidR="00C51D15" w:rsidRDefault="00C51D15" w:rsidP="00AD6641">
      <w:pPr>
        <w:jc w:val="both"/>
        <w:rPr>
          <w:bCs/>
          <w:lang w:val="bg-BG" w:eastAsia="bg-BG"/>
        </w:rPr>
      </w:pPr>
      <w:r w:rsidRPr="00C51D15">
        <w:rPr>
          <w:bCs/>
          <w:lang w:val="bg-BG" w:eastAsia="bg-BG"/>
        </w:rPr>
        <w:t>P333+P313</w:t>
      </w:r>
      <w:r>
        <w:rPr>
          <w:bCs/>
          <w:lang w:val="bg-BG" w:eastAsia="bg-BG"/>
        </w:rPr>
        <w:t>:</w:t>
      </w:r>
      <w:r w:rsidRPr="00C51D15">
        <w:rPr>
          <w:bCs/>
          <w:lang w:val="bg-BG" w:eastAsia="bg-BG"/>
        </w:rPr>
        <w:t xml:space="preserve"> При поява на кожно дразнене или обрив на кожата: потърсете медицински съвет/помощ.</w:t>
      </w:r>
    </w:p>
    <w:p w:rsidR="00AE0179" w:rsidRPr="00502BDA" w:rsidRDefault="00C51D15" w:rsidP="00AD6641">
      <w:pPr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>Р362+ Р</w:t>
      </w:r>
      <w:r w:rsidR="00AE0179" w:rsidRPr="00AE0179">
        <w:rPr>
          <w:bCs/>
          <w:lang w:val="bg-BG" w:eastAsia="bg-BG"/>
        </w:rPr>
        <w:t>364: Свалете замърсеното облекло и го изперете преди повторна употреба.</w:t>
      </w:r>
    </w:p>
    <w:p w:rsidR="00AD6641" w:rsidRPr="00502BDA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>P391: Съберете разлятото.</w:t>
      </w:r>
    </w:p>
    <w:p w:rsidR="00AD6641" w:rsidRDefault="00AD6641" w:rsidP="00AD6641">
      <w:pPr>
        <w:jc w:val="both"/>
        <w:rPr>
          <w:bCs/>
          <w:lang w:val="bg-BG" w:eastAsia="bg-BG"/>
        </w:rPr>
      </w:pPr>
      <w:r w:rsidRPr="00502BDA">
        <w:rPr>
          <w:bCs/>
          <w:lang w:val="bg-BG" w:eastAsia="bg-BG"/>
        </w:rPr>
        <w:t xml:space="preserve">P501: Съдържанието/съдът да се изхвърли в одобрени </w:t>
      </w:r>
      <w:proofErr w:type="spellStart"/>
      <w:r w:rsidRPr="00502BDA">
        <w:rPr>
          <w:bCs/>
          <w:lang w:val="bg-BG" w:eastAsia="bg-BG"/>
        </w:rPr>
        <w:t>съоражения</w:t>
      </w:r>
      <w:proofErr w:type="spellEnd"/>
      <w:r w:rsidRPr="00502BDA">
        <w:rPr>
          <w:bCs/>
          <w:lang w:val="bg-BG" w:eastAsia="bg-BG"/>
        </w:rPr>
        <w:t xml:space="preserve"> за изхвърляна на отпадъци.</w:t>
      </w:r>
    </w:p>
    <w:p w:rsidR="00C51D15" w:rsidRDefault="00C51D15" w:rsidP="00AD6641">
      <w:pPr>
        <w:jc w:val="both"/>
        <w:rPr>
          <w:bCs/>
          <w:lang w:val="bg-BG" w:eastAsia="bg-BG"/>
        </w:rPr>
      </w:pPr>
    </w:p>
    <w:p w:rsidR="00C51D15" w:rsidRPr="00502BDA" w:rsidRDefault="00C51D15" w:rsidP="00AD6641">
      <w:pPr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 xml:space="preserve">Съдържа: </w:t>
      </w:r>
      <w:r w:rsidRPr="00C51D15">
        <w:rPr>
          <w:bCs/>
          <w:lang w:val="bg-BG" w:eastAsia="bg-BG"/>
        </w:rPr>
        <w:t>1,2-бензизотиазол-3(2Н)-</w:t>
      </w:r>
      <w:proofErr w:type="spellStart"/>
      <w:r w:rsidRPr="00C51D15">
        <w:rPr>
          <w:bCs/>
          <w:lang w:val="bg-BG" w:eastAsia="bg-BG"/>
        </w:rPr>
        <w:t>он</w:t>
      </w:r>
      <w:proofErr w:type="spellEnd"/>
      <w:r>
        <w:rPr>
          <w:bCs/>
          <w:lang w:val="bg-BG" w:eastAsia="bg-BG"/>
        </w:rPr>
        <w:t xml:space="preserve">; </w:t>
      </w:r>
      <w:proofErr w:type="spellStart"/>
      <w:r w:rsidRPr="00C51D15">
        <w:rPr>
          <w:bCs/>
          <w:lang w:val="bg-BG" w:eastAsia="bg-BG"/>
        </w:rPr>
        <w:t>Циперметрин</w:t>
      </w:r>
      <w:proofErr w:type="spellEnd"/>
      <w:r w:rsidRPr="00C51D15">
        <w:rPr>
          <w:bCs/>
          <w:lang w:val="bg-BG" w:eastAsia="bg-BG"/>
        </w:rPr>
        <w:t xml:space="preserve"> </w:t>
      </w:r>
      <w:proofErr w:type="spellStart"/>
      <w:r w:rsidRPr="00C51D15">
        <w:rPr>
          <w:bCs/>
          <w:lang w:val="bg-BG" w:eastAsia="bg-BG"/>
        </w:rPr>
        <w:t>cis</w:t>
      </w:r>
      <w:proofErr w:type="spellEnd"/>
      <w:r w:rsidRPr="00C51D15">
        <w:rPr>
          <w:bCs/>
          <w:lang w:val="bg-BG" w:eastAsia="bg-BG"/>
        </w:rPr>
        <w:t>/</w:t>
      </w:r>
      <w:proofErr w:type="spellStart"/>
      <w:r w:rsidRPr="00C51D15">
        <w:rPr>
          <w:bCs/>
          <w:lang w:val="bg-BG" w:eastAsia="bg-BG"/>
        </w:rPr>
        <w:t>trans</w:t>
      </w:r>
      <w:proofErr w:type="spellEnd"/>
      <w:r w:rsidRPr="00C51D15">
        <w:rPr>
          <w:bCs/>
          <w:lang w:val="bg-BG" w:eastAsia="bg-BG"/>
        </w:rPr>
        <w:t xml:space="preserve"> +/- 40/ 60</w:t>
      </w:r>
    </w:p>
    <w:p w:rsidR="00AD6641" w:rsidRPr="00502BDA" w:rsidRDefault="00AD6641" w:rsidP="00AD6641">
      <w:pPr>
        <w:jc w:val="both"/>
        <w:rPr>
          <w:b/>
          <w:bCs/>
          <w:lang w:val="bg-BG"/>
        </w:rPr>
      </w:pPr>
    </w:p>
    <w:p w:rsidR="00AD6641" w:rsidRPr="00502BDA" w:rsidRDefault="00AD6641" w:rsidP="00AD6641">
      <w:pPr>
        <w:jc w:val="both"/>
        <w:rPr>
          <w:b/>
          <w:lang w:val="bg-BG"/>
        </w:rPr>
      </w:pPr>
      <w:r w:rsidRPr="00502BDA">
        <w:rPr>
          <w:b/>
          <w:lang w:val="bg-BG"/>
        </w:rPr>
        <w:t>НАЧИН НА УПОТРЕБА: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MASTERCID MICRO е концентриран </w:t>
      </w:r>
      <w:proofErr w:type="spellStart"/>
      <w:r w:rsidRPr="00502BDA">
        <w:rPr>
          <w:lang w:val="bg-BG"/>
        </w:rPr>
        <w:t>микрокапсулиран</w:t>
      </w:r>
      <w:proofErr w:type="spellEnd"/>
      <w:r w:rsidRPr="00502BDA">
        <w:rPr>
          <w:lang w:val="bg-BG"/>
        </w:rPr>
        <w:t xml:space="preserve"> </w:t>
      </w:r>
      <w:proofErr w:type="spellStart"/>
      <w:r w:rsidRPr="00502BDA">
        <w:rPr>
          <w:lang w:val="bg-BG"/>
        </w:rPr>
        <w:t>инсектицид-акарицид</w:t>
      </w:r>
      <w:proofErr w:type="spellEnd"/>
      <w:r w:rsidRPr="00502BDA">
        <w:rPr>
          <w:lang w:val="bg-BG"/>
        </w:rPr>
        <w:t xml:space="preserve"> на водна основа, с широк спектър на действие и продължителен ефект. Двете активни вещества придават на продукта нокдаун ефект (</w:t>
      </w:r>
      <w:proofErr w:type="spellStart"/>
      <w:r w:rsidRPr="00502BDA">
        <w:rPr>
          <w:lang w:val="bg-BG"/>
        </w:rPr>
        <w:t>тетраметрин</w:t>
      </w:r>
      <w:proofErr w:type="spellEnd"/>
      <w:r w:rsidRPr="00502BDA">
        <w:rPr>
          <w:lang w:val="bg-BG"/>
        </w:rPr>
        <w:t xml:space="preserve">) и продължително </w:t>
      </w:r>
      <w:proofErr w:type="spellStart"/>
      <w:r w:rsidRPr="00502BDA">
        <w:rPr>
          <w:lang w:val="bg-BG"/>
        </w:rPr>
        <w:t>последействие</w:t>
      </w:r>
      <w:proofErr w:type="spellEnd"/>
      <w:r w:rsidRPr="00502BDA">
        <w:rPr>
          <w:lang w:val="bg-BG"/>
        </w:rPr>
        <w:t xml:space="preserve"> (</w:t>
      </w:r>
      <w:proofErr w:type="spellStart"/>
      <w:r w:rsidRPr="00502BDA">
        <w:rPr>
          <w:lang w:val="bg-BG"/>
        </w:rPr>
        <w:t>циперметрин</w:t>
      </w:r>
      <w:proofErr w:type="spellEnd"/>
      <w:r w:rsidRPr="00502BDA">
        <w:rPr>
          <w:lang w:val="bg-BG"/>
        </w:rPr>
        <w:t xml:space="preserve">). Остатъчният ефект на продукта е повишен чрез </w:t>
      </w:r>
      <w:proofErr w:type="spellStart"/>
      <w:r w:rsidRPr="00502BDA">
        <w:rPr>
          <w:lang w:val="bg-BG"/>
        </w:rPr>
        <w:t>микроенкапсулиране</w:t>
      </w:r>
      <w:proofErr w:type="spellEnd"/>
      <w:r w:rsidRPr="00502BDA">
        <w:rPr>
          <w:lang w:val="bg-BG"/>
        </w:rPr>
        <w:t xml:space="preserve">. Чрез тази техника в действителност активните вещества се съдържат в </w:t>
      </w:r>
      <w:proofErr w:type="spellStart"/>
      <w:r w:rsidRPr="00502BDA">
        <w:rPr>
          <w:lang w:val="bg-BG"/>
        </w:rPr>
        <w:t>микрокапсули</w:t>
      </w:r>
      <w:proofErr w:type="spellEnd"/>
      <w:r w:rsidRPr="00502BDA">
        <w:rPr>
          <w:lang w:val="bg-BG"/>
        </w:rPr>
        <w:t>, което позволява бавното им отделяне. Двойното действие на MASTERCID MICRO позволява да се премахнат присъстващите по време на третирането насекоми и да се избегне появата на следващи нападения за най-малко 2-3 седмици.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MASTERCID MICRO се прилага с ръчна или моторна пръскачка или чрез електрически агрегат за топъл и студен аерозол. Препоръчителна разходна норма при обработване с ръчна или моторна пръскачка 1 L разтвор на 10 m</w:t>
      </w:r>
      <w:r w:rsidRPr="00502BDA">
        <w:rPr>
          <w:vertAlign w:val="superscript"/>
          <w:lang w:val="bg-BG"/>
        </w:rPr>
        <w:t>2</w:t>
      </w:r>
      <w:r w:rsidRPr="00502BDA">
        <w:rPr>
          <w:lang w:val="bg-BG"/>
        </w:rPr>
        <w:t xml:space="preserve"> повърхност. 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На закрито:</w:t>
      </w:r>
      <w:r w:rsidRPr="00502BDA">
        <w:rPr>
          <w:lang w:val="bg-BG"/>
        </w:rPr>
        <w:t xml:space="preserve"> да се третират най-вече краищата на помещенията - первази, ъгли, пукнатини; задна част на мебели, кухни, печки, хладилници, места за съхраняване на отпадъци, тоалетни и места, където </w:t>
      </w:r>
      <w:r w:rsidR="00502BDA" w:rsidRPr="00502BDA">
        <w:rPr>
          <w:lang w:val="bg-BG"/>
        </w:rPr>
        <w:t>обикновено</w:t>
      </w:r>
      <w:r w:rsidRPr="00502BDA">
        <w:rPr>
          <w:lang w:val="bg-BG"/>
        </w:rPr>
        <w:t xml:space="preserve"> присъстват или преминават насекоми.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Преди обработката </w:t>
      </w:r>
      <w:r w:rsidR="00502BDA" w:rsidRPr="00502BDA">
        <w:rPr>
          <w:lang w:val="bg-BG"/>
        </w:rPr>
        <w:t>помещенията</w:t>
      </w:r>
      <w:r w:rsidRPr="00502BDA">
        <w:rPr>
          <w:lang w:val="bg-BG"/>
        </w:rPr>
        <w:t xml:space="preserve"> да</w:t>
      </w:r>
      <w:r w:rsidR="00502BDA">
        <w:rPr>
          <w:lang w:val="bg-BG"/>
        </w:rPr>
        <w:t xml:space="preserve"> с</w:t>
      </w:r>
      <w:r w:rsidRPr="00502BDA">
        <w:rPr>
          <w:lang w:val="bg-BG"/>
        </w:rPr>
        <w:t>е ос</w:t>
      </w:r>
      <w:r w:rsidR="00502BDA" w:rsidRPr="00502BDA">
        <w:rPr>
          <w:lang w:val="bg-BG"/>
        </w:rPr>
        <w:t>вободят от хора, домашни животни, храни, напитки и др. Да се отстранят или покрият аквариуми, терариуми и клетки за животни. Да се изключи въздушният филтър на аквариума.</w:t>
      </w:r>
    </w:p>
    <w:p w:rsidR="00AD6641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На открито:</w:t>
      </w:r>
      <w:r w:rsidRPr="00502BDA">
        <w:rPr>
          <w:lang w:val="bg-BG"/>
        </w:rPr>
        <w:t xml:space="preserve"> продукта се нанася върху стени, прозорци, первази, прагове, стрехи, огради, местата за складиране на отпадъци. За да се предотврати повторно нападение на интериора, препоръчително е продукта да се прилага по цялото протежение на външния периметър на </w:t>
      </w:r>
      <w:proofErr w:type="spellStart"/>
      <w:r w:rsidRPr="00502BDA">
        <w:rPr>
          <w:lang w:val="bg-BG"/>
        </w:rPr>
        <w:t>отстояние</w:t>
      </w:r>
      <w:proofErr w:type="spellEnd"/>
      <w:r w:rsidRPr="00502BDA">
        <w:rPr>
          <w:lang w:val="bg-BG"/>
        </w:rPr>
        <w:t xml:space="preserve"> до 1 метър, както и стените на височина до около 1 метър.</w:t>
      </w:r>
    </w:p>
    <w:p w:rsidR="00502BDA" w:rsidRPr="00502BDA" w:rsidRDefault="00502BDA" w:rsidP="00AD6641">
      <w:pPr>
        <w:jc w:val="both"/>
        <w:rPr>
          <w:lang w:val="bg-BG"/>
        </w:rPr>
      </w:pPr>
      <w:r w:rsidRPr="00502BDA">
        <w:rPr>
          <w:lang w:val="bg-BG"/>
        </w:rPr>
        <w:t>Продуктът се препоръчва и за контрол на комари в зелени градини, зелени площи, декоративни храсти, жив плет, дървета от улично озеленяване в обществени и частни зелени площи.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b/>
          <w:lang w:val="bg-BG"/>
        </w:rPr>
      </w:pPr>
      <w:r w:rsidRPr="00502BDA">
        <w:rPr>
          <w:b/>
          <w:lang w:val="bg-BG"/>
        </w:rPr>
        <w:lastRenderedPageBreak/>
        <w:t>Дози на приложение: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Летящи насекоми</w:t>
      </w:r>
      <w:r w:rsidR="00502BDA">
        <w:rPr>
          <w:b/>
          <w:lang w:val="bg-BG"/>
        </w:rPr>
        <w:t xml:space="preserve"> (комари и молци)</w:t>
      </w:r>
      <w:r w:rsidRPr="00502BDA">
        <w:rPr>
          <w:lang w:val="bg-BG"/>
        </w:rPr>
        <w:t>: разредете 5-10 ml продукт в 1 L вода (0.5-1%) в зависимост от нападението. Повишената доза е предназначена за контрол на мухи. При прилагане за контрол на комари е препоръчително да се навлажни равномерно растителната повърхност, без да се образуват капки.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Пълзящи насекоми</w:t>
      </w:r>
      <w:r w:rsidR="00502BDA">
        <w:rPr>
          <w:b/>
          <w:lang w:val="bg-BG"/>
        </w:rPr>
        <w:t xml:space="preserve"> (хлебарки, мравки)</w:t>
      </w:r>
      <w:r w:rsidRPr="00502BDA">
        <w:rPr>
          <w:b/>
          <w:lang w:val="bg-BG"/>
        </w:rPr>
        <w:t>:</w:t>
      </w:r>
      <w:r w:rsidRPr="00502BDA">
        <w:rPr>
          <w:lang w:val="bg-BG"/>
        </w:rPr>
        <w:t xml:space="preserve"> разредете 10-30 ml продукт в 1 L вода (1-3%) в зависимост от нападението и вида на насекомите. Високата доза е предназначена за контрол на хлебарки и за третиране на абсорбиращи повърхности. Не се превишавайте препоръчителната доза.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 xml:space="preserve">Молци: </w:t>
      </w:r>
      <w:r w:rsidRPr="00502BDA">
        <w:rPr>
          <w:lang w:val="bg-BG"/>
        </w:rPr>
        <w:t xml:space="preserve">продуктът може да бъде смесен в концентрация 3-5 % с </w:t>
      </w:r>
      <w:proofErr w:type="spellStart"/>
      <w:r w:rsidRPr="00502BDA">
        <w:rPr>
          <w:lang w:val="bg-BG"/>
        </w:rPr>
        <w:t>гликолови</w:t>
      </w:r>
      <w:proofErr w:type="spellEnd"/>
      <w:r w:rsidRPr="00502BDA">
        <w:rPr>
          <w:lang w:val="bg-BG"/>
        </w:rPr>
        <w:t xml:space="preserve"> разтворители (300-500 ml за 10 L разтворител) за употреба чрез електрически агрегат за топъл и студен аерозол при доза 0.5-1 L разтвор за всеки хектар или 0.5-2 L за 1000 m</w:t>
      </w:r>
      <w:r w:rsidRPr="00502BDA">
        <w:rPr>
          <w:vertAlign w:val="superscript"/>
          <w:lang w:val="bg-BG"/>
        </w:rPr>
        <w:t>3</w:t>
      </w:r>
      <w:r w:rsidRPr="00502BDA">
        <w:rPr>
          <w:lang w:val="bg-BG"/>
        </w:rPr>
        <w:t>. Да се обработва без присъствие на животни или храни.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 xml:space="preserve">Кокошинки </w:t>
      </w:r>
      <w:r w:rsidRPr="00502BDA">
        <w:rPr>
          <w:lang w:val="bg-BG"/>
        </w:rPr>
        <w:t>(</w:t>
      </w:r>
      <w:proofErr w:type="spellStart"/>
      <w:r w:rsidRPr="00502BDA">
        <w:rPr>
          <w:i/>
          <w:lang w:val="bg-BG"/>
        </w:rPr>
        <w:t>Dermanyssus</w:t>
      </w:r>
      <w:proofErr w:type="spellEnd"/>
      <w:r w:rsidRPr="00502BDA">
        <w:rPr>
          <w:i/>
          <w:lang w:val="bg-BG"/>
        </w:rPr>
        <w:t xml:space="preserve"> </w:t>
      </w:r>
      <w:proofErr w:type="spellStart"/>
      <w:r w:rsidRPr="00502BDA">
        <w:rPr>
          <w:i/>
          <w:lang w:val="bg-BG"/>
        </w:rPr>
        <w:t>gallinae</w:t>
      </w:r>
      <w:proofErr w:type="spellEnd"/>
      <w:r w:rsidRPr="00502BDA">
        <w:rPr>
          <w:lang w:val="bg-BG"/>
        </w:rPr>
        <w:t xml:space="preserve">): разредете 50-100 ml продукт на 10 L вода (0.5-1%) в зависимост от степента на нападение. Напръскайте повърхностите, които трябва да бъдат третирани, като се стараете работния разтвор да се разпредели равномерно. </w:t>
      </w:r>
      <w:proofErr w:type="spellStart"/>
      <w:r w:rsidRPr="00502BDA">
        <w:rPr>
          <w:lang w:val="bg-BG"/>
        </w:rPr>
        <w:t>Пилагайте</w:t>
      </w:r>
      <w:proofErr w:type="spellEnd"/>
      <w:r w:rsidRPr="00502BDA">
        <w:rPr>
          <w:lang w:val="bg-BG"/>
        </w:rPr>
        <w:t xml:space="preserve"> след основно почистване на постелята и преди ново зареждане. Пръскат се клетки, гнезда, стойки, като се обръща специално внимание на пода, ъглите и пукнатините.</w:t>
      </w:r>
    </w:p>
    <w:p w:rsidR="00AD6641" w:rsidRPr="00502BDA" w:rsidRDefault="00AD6641" w:rsidP="00AD6641">
      <w:pPr>
        <w:jc w:val="both"/>
        <w:rPr>
          <w:highlight w:val="yellow"/>
          <w:lang w:val="bg-BG"/>
        </w:rPr>
      </w:pPr>
      <w:r w:rsidRPr="00502BDA">
        <w:rPr>
          <w:lang w:val="bg-BG"/>
        </w:rPr>
        <w:t>Да не се прилага директно върху птиците или яйцата!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Брашнен бръмбар:</w:t>
      </w:r>
      <w:r w:rsidRPr="00502BDA">
        <w:rPr>
          <w:lang w:val="bg-BG"/>
        </w:rPr>
        <w:t xml:space="preserve"> разредете 50-100 ml продукт на 10 L вода (0.5-1%) в зависимост от степента на нападение. Обработват се празни помещения.  </w:t>
      </w:r>
    </w:p>
    <w:p w:rsidR="00AD6641" w:rsidRPr="00502BDA" w:rsidRDefault="00AD6641" w:rsidP="00AD6641">
      <w:pPr>
        <w:jc w:val="both"/>
        <w:rPr>
          <w:highlight w:val="yellow"/>
          <w:lang w:val="bg-BG"/>
        </w:rPr>
      </w:pPr>
      <w:r w:rsidRPr="00502BDA">
        <w:rPr>
          <w:b/>
          <w:lang w:val="bg-BG"/>
        </w:rPr>
        <w:t>Кърлежи:</w:t>
      </w:r>
      <w:r w:rsidRPr="00502BDA">
        <w:rPr>
          <w:lang w:val="bg-BG"/>
        </w:rPr>
        <w:t xml:space="preserve"> разредете 50-100 ml продукт на 10 L вода (0.5-1%) в зависимост от степента на нападение. Извършва се </w:t>
      </w:r>
      <w:proofErr w:type="spellStart"/>
      <w:r w:rsidRPr="00502BDA">
        <w:rPr>
          <w:lang w:val="bg-BG"/>
        </w:rPr>
        <w:t>лощно</w:t>
      </w:r>
      <w:proofErr w:type="spellEnd"/>
      <w:r w:rsidRPr="00502BDA">
        <w:rPr>
          <w:lang w:val="bg-BG"/>
        </w:rPr>
        <w:t xml:space="preserve"> третиране на открито. Тревните площи се окосяват предварително.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Default="00AD6641" w:rsidP="00AD6641">
      <w:pPr>
        <w:jc w:val="both"/>
        <w:rPr>
          <w:b/>
          <w:lang w:val="bg-BG"/>
        </w:rPr>
      </w:pPr>
      <w:r w:rsidRPr="00502BDA">
        <w:rPr>
          <w:b/>
          <w:lang w:val="bg-BG"/>
        </w:rPr>
        <w:t xml:space="preserve">Използването на MASTERCID MICRO чрез специално оборудване (напр. чрез електрически агрегат за топъл и студен аерозол, оръдия за мъгла - </w:t>
      </w:r>
      <w:proofErr w:type="spellStart"/>
      <w:r w:rsidRPr="00502BDA">
        <w:rPr>
          <w:b/>
          <w:lang w:val="bg-BG"/>
        </w:rPr>
        <w:t>Fog</w:t>
      </w:r>
      <w:proofErr w:type="spellEnd"/>
      <w:r w:rsidRPr="00502BDA">
        <w:rPr>
          <w:b/>
          <w:lang w:val="bg-BG"/>
        </w:rPr>
        <w:t xml:space="preserve"> </w:t>
      </w:r>
      <w:proofErr w:type="spellStart"/>
      <w:r w:rsidRPr="00502BDA">
        <w:rPr>
          <w:b/>
          <w:lang w:val="bg-BG"/>
        </w:rPr>
        <w:t>Cannons</w:t>
      </w:r>
      <w:proofErr w:type="spellEnd"/>
      <w:r w:rsidRPr="00502BDA">
        <w:rPr>
          <w:b/>
          <w:lang w:val="bg-BG"/>
        </w:rPr>
        <w:t>) е позволено само за професионална употреба.</w:t>
      </w:r>
    </w:p>
    <w:p w:rsidR="00502BDA" w:rsidRDefault="00502BDA" w:rsidP="00AD6641">
      <w:pPr>
        <w:jc w:val="both"/>
        <w:rPr>
          <w:b/>
          <w:lang w:val="bg-BG"/>
        </w:rPr>
      </w:pPr>
    </w:p>
    <w:p w:rsidR="00C51D15" w:rsidRPr="00C51D15" w:rsidRDefault="00C51D15" w:rsidP="00C51D15">
      <w:pPr>
        <w:jc w:val="both"/>
        <w:rPr>
          <w:b/>
          <w:lang w:val="bg-BG"/>
        </w:rPr>
      </w:pPr>
      <w:r w:rsidRPr="00C51D15">
        <w:rPr>
          <w:b/>
          <w:lang w:val="bg-BG"/>
        </w:rPr>
        <w:t>ПРЕДУПРЕЖДЕНИЯ</w:t>
      </w:r>
    </w:p>
    <w:p w:rsidR="00C51D15" w:rsidRP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 xml:space="preserve">Да не се използва в концентриран вид: следвайте инструкциите на производителя. </w:t>
      </w:r>
    </w:p>
    <w:p w:rsidR="00C51D15" w:rsidRP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 xml:space="preserve">Да не се замърсяват храни, напитки и опаковки с храни по време на употребата. </w:t>
      </w:r>
    </w:p>
    <w:p w:rsidR="00C51D15" w:rsidRP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>След работа и в случай на замърсяване, да се измива добре със сапун и вода.</w:t>
      </w:r>
    </w:p>
    <w:p w:rsidR="00C51D15" w:rsidRP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 xml:space="preserve">Ако продуктът се използва на места, </w:t>
      </w:r>
      <w:proofErr w:type="spellStart"/>
      <w:r w:rsidRPr="00C51D15">
        <w:rPr>
          <w:lang w:val="bg-BG"/>
        </w:rPr>
        <w:t>къдете</w:t>
      </w:r>
      <w:proofErr w:type="spellEnd"/>
      <w:r w:rsidRPr="00C51D15">
        <w:rPr>
          <w:lang w:val="bg-BG"/>
        </w:rPr>
        <w:t xml:space="preserve"> се пребивава продължително време или в спални помещения, последните да се проветряват старателно.</w:t>
      </w:r>
    </w:p>
    <w:p w:rsidR="00C51D15" w:rsidRP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 xml:space="preserve">В случай на третиране на зоотехнически обекти предотвратете контакта на животните с продукта по време на третирането. </w:t>
      </w:r>
    </w:p>
    <w:p w:rsidR="00C51D15" w:rsidRDefault="00C51D15" w:rsidP="00C51D15">
      <w:pPr>
        <w:jc w:val="both"/>
        <w:rPr>
          <w:lang w:val="bg-BG"/>
        </w:rPr>
      </w:pPr>
      <w:r w:rsidRPr="00C51D15">
        <w:rPr>
          <w:lang w:val="bg-BG"/>
        </w:rPr>
        <w:t>Да не се използва в селското стопанство.</w:t>
      </w:r>
    </w:p>
    <w:p w:rsidR="00C51D15" w:rsidRPr="00502BDA" w:rsidRDefault="00C51D15" w:rsidP="00AD6641">
      <w:pPr>
        <w:jc w:val="both"/>
        <w:rPr>
          <w:lang w:val="bg-BG"/>
        </w:rPr>
      </w:pPr>
    </w:p>
    <w:p w:rsidR="00AD6641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 xml:space="preserve">Интервал между обработките: </w:t>
      </w:r>
      <w:r w:rsidRPr="00502BDA">
        <w:rPr>
          <w:lang w:val="bg-BG"/>
        </w:rPr>
        <w:t xml:space="preserve">Обработката може да се повтори при необходимост. </w:t>
      </w:r>
    </w:p>
    <w:p w:rsidR="00563FFB" w:rsidRDefault="00563FFB" w:rsidP="00AD6641">
      <w:pPr>
        <w:jc w:val="both"/>
        <w:rPr>
          <w:lang w:val="bg-BG"/>
        </w:rPr>
      </w:pPr>
    </w:p>
    <w:p w:rsidR="00563FFB" w:rsidRPr="00563FFB" w:rsidRDefault="00563FFB" w:rsidP="00AD6641">
      <w:pPr>
        <w:jc w:val="both"/>
        <w:rPr>
          <w:b/>
          <w:lang w:val="bg-BG"/>
        </w:rPr>
      </w:pPr>
      <w:r w:rsidRPr="00563FFB">
        <w:rPr>
          <w:b/>
          <w:lang w:val="bg-BG"/>
        </w:rPr>
        <w:t>Достъп на хора и животни до третираните зони:</w:t>
      </w:r>
    </w:p>
    <w:p w:rsidR="00563FFB" w:rsidRDefault="00563FFB" w:rsidP="00AD6641">
      <w:pPr>
        <w:jc w:val="both"/>
        <w:rPr>
          <w:lang w:val="bg-BG"/>
        </w:rPr>
      </w:pPr>
      <w:r>
        <w:rPr>
          <w:lang w:val="bg-BG"/>
        </w:rPr>
        <w:t>При употреба  на закрито след изсъхване на повърхностите и проветряване в продължение на 60 минути.</w:t>
      </w:r>
    </w:p>
    <w:p w:rsidR="00563FFB" w:rsidRPr="00502BDA" w:rsidRDefault="00563FFB" w:rsidP="00AD6641">
      <w:pPr>
        <w:jc w:val="both"/>
        <w:rPr>
          <w:lang w:val="bg-BG"/>
        </w:rPr>
      </w:pPr>
      <w:r>
        <w:rPr>
          <w:lang w:val="bg-BG"/>
        </w:rPr>
        <w:t>След третиране на открито достъпът до третираните зони на хора и животни се разрешава след 24 часа.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b/>
          <w:lang w:val="bg-BG"/>
        </w:rPr>
      </w:pPr>
      <w:r w:rsidRPr="00502BDA">
        <w:rPr>
          <w:b/>
          <w:lang w:val="bg-BG"/>
        </w:rPr>
        <w:t>Медицински съвет</w:t>
      </w:r>
    </w:p>
    <w:p w:rsidR="00AD6641" w:rsidRPr="00502BDA" w:rsidRDefault="00AD6641" w:rsidP="00AD6641">
      <w:pPr>
        <w:jc w:val="both"/>
        <w:rPr>
          <w:lang w:val="bg-BG"/>
        </w:rPr>
      </w:pPr>
      <w:proofErr w:type="spellStart"/>
      <w:r w:rsidRPr="00502BDA">
        <w:rPr>
          <w:lang w:val="bg-BG"/>
        </w:rPr>
        <w:t>Фармако-динамично</w:t>
      </w:r>
      <w:proofErr w:type="spellEnd"/>
      <w:r w:rsidRPr="00502BDA">
        <w:rPr>
          <w:lang w:val="bg-BG"/>
        </w:rPr>
        <w:t xml:space="preserve"> действие на активните вещества: блокиране на нервната трансмисия.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Внимание: При необходимост се свържете с Център за първа помощ в Република България: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lastRenderedPageBreak/>
        <w:t>УМБАЛСМ "Н.И.Пирогов"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Тел. +359 2 9154 </w:t>
      </w:r>
      <w:r w:rsidR="00632D63">
        <w:rPr>
          <w:lang w:val="bg-BG"/>
        </w:rPr>
        <w:t>213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poison_centre@mail.orbitel.bg      </w:t>
      </w:r>
    </w:p>
    <w:p w:rsidR="00AD6641" w:rsidRPr="00502BDA" w:rsidRDefault="00A1294B" w:rsidP="00AD6641">
      <w:pPr>
        <w:jc w:val="both"/>
        <w:rPr>
          <w:lang w:val="bg-BG"/>
        </w:rPr>
      </w:pPr>
      <w:hyperlink r:id="rId9" w:history="1">
        <w:r w:rsidR="00AD6641" w:rsidRPr="00502BDA">
          <w:rPr>
            <w:rStyle w:val="a3"/>
            <w:lang w:val="bg-BG"/>
          </w:rPr>
          <w:t>http://www.pirogov.bg</w:t>
        </w:r>
      </w:hyperlink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bCs/>
          <w:lang w:val="bg-BG"/>
        </w:rPr>
        <w:t>Съхранение</w:t>
      </w:r>
      <w:r w:rsidRPr="00502BDA">
        <w:rPr>
          <w:bCs/>
          <w:lang w:val="bg-BG"/>
        </w:rPr>
        <w:t xml:space="preserve">: </w:t>
      </w:r>
      <w:r w:rsidRPr="00502BDA">
        <w:rPr>
          <w:lang w:val="bg-BG"/>
        </w:rPr>
        <w:t xml:space="preserve">Да се съхранява в оригинална плътно затворена опаковка, далеч от храни и напитки, както и далеч от обсега на деца и домашни животни. Съхранявайте на хладно място. Да се пази от пряка слънчева светлина. </w:t>
      </w:r>
    </w:p>
    <w:p w:rsidR="00AD6641" w:rsidRPr="00502BDA" w:rsidRDefault="00AD6641" w:rsidP="00AD6641">
      <w:pPr>
        <w:jc w:val="both"/>
        <w:rPr>
          <w:b/>
          <w:bCs/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Отпадъците от </w:t>
      </w:r>
      <w:proofErr w:type="spellStart"/>
      <w:r w:rsidRPr="00502BDA">
        <w:rPr>
          <w:lang w:val="bg-BG"/>
        </w:rPr>
        <w:t>биоцида</w:t>
      </w:r>
      <w:proofErr w:type="spellEnd"/>
      <w:r w:rsidRPr="00502BDA">
        <w:rPr>
          <w:lang w:val="bg-BG"/>
        </w:rPr>
        <w:t xml:space="preserve"> като остатъчни количества и опаковки да се събират временно в специални плътно затварящи се и обозначени съдове, след което да се предава на лица, притежаващи разрешение по реда на чл.67 от Закона за управление на отпадъците. 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НАПЪЛНО ИЗПРАЗНЕНИТЕ ОПАКОВКИ, ДА НЕ СЕ ИЗХВЪРЛЯТ В ОКОЛНАТА СРЕДА.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ОПАКОВКАТА ДА НЕ СЕ ИЗПОЛЗВА ПОВТОРНО.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b/>
          <w:lang w:val="bg-BG"/>
        </w:rPr>
        <w:t>ВНИМАНИЕ:</w:t>
      </w:r>
      <w:r w:rsidRPr="00502BDA">
        <w:rPr>
          <w:lang w:val="bg-BG"/>
        </w:rPr>
        <w:t xml:space="preserve"> Производителят не поема никаква отговорност за щети върху лица или имущество, които могат да са резултат от неправилна употреба на продукта. Лицето, което използва продукта носи отговорност пред трети страни.</w:t>
      </w:r>
    </w:p>
    <w:p w:rsidR="00AD6641" w:rsidRPr="00502BDA" w:rsidRDefault="00AD6641" w:rsidP="00AD6641">
      <w:pPr>
        <w:jc w:val="both"/>
        <w:rPr>
          <w:lang w:val="bg-BG"/>
        </w:rPr>
      </w:pP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 xml:space="preserve">Партиден номер: 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Дата на производство:</w:t>
      </w:r>
    </w:p>
    <w:p w:rsidR="00AD6641" w:rsidRPr="00502BDA" w:rsidRDefault="00AD6641" w:rsidP="00AD6641">
      <w:pPr>
        <w:jc w:val="both"/>
        <w:rPr>
          <w:lang w:val="bg-BG"/>
        </w:rPr>
      </w:pPr>
      <w:r w:rsidRPr="00502BDA">
        <w:rPr>
          <w:lang w:val="bg-BG"/>
        </w:rPr>
        <w:t>Годен до: 2 години от датата на производство при нормални условия</w:t>
      </w:r>
    </w:p>
    <w:p w:rsidR="00AD6641" w:rsidRPr="00502BDA" w:rsidRDefault="00AD6641" w:rsidP="00AD6641">
      <w:pPr>
        <w:rPr>
          <w:b/>
          <w:sz w:val="40"/>
          <w:szCs w:val="40"/>
          <w:lang w:val="bg-BG"/>
        </w:rPr>
      </w:pPr>
      <w:r w:rsidRPr="00502BDA">
        <w:rPr>
          <w:lang w:val="bg-BG"/>
        </w:rPr>
        <w:t xml:space="preserve">Опаковки: </w:t>
      </w:r>
      <w:r w:rsidRPr="0029296D">
        <w:rPr>
          <w:color w:val="FF0000"/>
          <w:lang w:val="bg-BG"/>
        </w:rPr>
        <w:t>1 L/5 L HDPE бутилка</w:t>
      </w:r>
    </w:p>
    <w:p w:rsidR="00C72792" w:rsidRPr="00502BDA" w:rsidRDefault="00C72792">
      <w:pPr>
        <w:rPr>
          <w:lang w:val="bg-BG"/>
        </w:rPr>
      </w:pPr>
    </w:p>
    <w:sectPr w:rsidR="00C72792" w:rsidRPr="00502BDA" w:rsidSect="00AD6641">
      <w:pgSz w:w="11906" w:h="16838"/>
      <w:pgMar w:top="1418" w:right="9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3E2B"/>
    <w:multiLevelType w:val="multilevel"/>
    <w:tmpl w:val="BB400138"/>
    <w:lvl w:ilvl="0">
      <w:start w:val="1"/>
      <w:numFmt w:val="decimal"/>
      <w:pStyle w:val="Nadpis1"/>
      <w:lvlText w:val="SECTION: %1"/>
      <w:lvlJc w:val="left"/>
      <w:pPr>
        <w:tabs>
          <w:tab w:val="num" w:pos="1920"/>
        </w:tabs>
        <w:ind w:left="1920" w:hanging="360"/>
      </w:pPr>
      <w:rPr>
        <w:rFonts w:hint="default"/>
        <w:b/>
        <w:color w:val="000000"/>
      </w:rPr>
    </w:lvl>
    <w:lvl w:ilvl="1">
      <w:start w:val="1"/>
      <w:numFmt w:val="decimal"/>
      <w:pStyle w:val="Nadpis21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  <w:lang w:val="sk-SK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41"/>
    <w:rsid w:val="00026B4B"/>
    <w:rsid w:val="0029296D"/>
    <w:rsid w:val="00502BDA"/>
    <w:rsid w:val="00563FFB"/>
    <w:rsid w:val="0057208E"/>
    <w:rsid w:val="00632D63"/>
    <w:rsid w:val="00A1294B"/>
    <w:rsid w:val="00A87ECB"/>
    <w:rsid w:val="00AD6641"/>
    <w:rsid w:val="00AE0179"/>
    <w:rsid w:val="00C51D15"/>
    <w:rsid w:val="00C72792"/>
    <w:rsid w:val="00D15D8F"/>
    <w:rsid w:val="00F4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6641"/>
    <w:rPr>
      <w:color w:val="0000FF"/>
      <w:u w:val="single"/>
    </w:rPr>
  </w:style>
  <w:style w:type="paragraph" w:customStyle="1" w:styleId="Nadpis1">
    <w:name w:val="Nadpis1"/>
    <w:basedOn w:val="a"/>
    <w:rsid w:val="00AD6641"/>
    <w:pPr>
      <w:numPr>
        <w:numId w:val="1"/>
      </w:numPr>
      <w:spacing w:before="60" w:line="300" w:lineRule="auto"/>
    </w:pPr>
    <w:rPr>
      <w:rFonts w:ascii="Times New Roman Bold" w:hAnsi="Times New Roman Bold"/>
      <w:b/>
      <w:caps/>
      <w:lang w:val="sk-SK"/>
    </w:rPr>
  </w:style>
  <w:style w:type="paragraph" w:customStyle="1" w:styleId="Nadpis21">
    <w:name w:val="Nadpis 21"/>
    <w:basedOn w:val="a"/>
    <w:link w:val="Nadpis21Char"/>
    <w:rsid w:val="00AD6641"/>
    <w:pPr>
      <w:numPr>
        <w:ilvl w:val="1"/>
        <w:numId w:val="1"/>
      </w:numPr>
      <w:spacing w:before="60"/>
    </w:pPr>
    <w:rPr>
      <w:b/>
      <w:color w:val="000000"/>
      <w:szCs w:val="20"/>
      <w:lang w:val="sk-SK"/>
    </w:rPr>
  </w:style>
  <w:style w:type="character" w:customStyle="1" w:styleId="Nadpis21Char">
    <w:name w:val="Nadpis 21 Char"/>
    <w:link w:val="Nadpis21"/>
    <w:rsid w:val="00AD6641"/>
    <w:rPr>
      <w:rFonts w:ascii="Times New Roman" w:eastAsia="Times New Roman" w:hAnsi="Times New Roman" w:cs="Times New Roman"/>
      <w:b/>
      <w:color w:val="000000"/>
      <w:sz w:val="24"/>
      <w:szCs w:val="20"/>
      <w:lang w:val="sk-SK"/>
    </w:rPr>
  </w:style>
  <w:style w:type="paragraph" w:styleId="a4">
    <w:name w:val="Balloon Text"/>
    <w:basedOn w:val="a"/>
    <w:link w:val="a5"/>
    <w:uiPriority w:val="99"/>
    <w:semiHidden/>
    <w:unhideWhenUsed/>
    <w:rsid w:val="00A87ECB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87E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6641"/>
    <w:rPr>
      <w:color w:val="0000FF"/>
      <w:u w:val="single"/>
    </w:rPr>
  </w:style>
  <w:style w:type="paragraph" w:customStyle="1" w:styleId="Nadpis1">
    <w:name w:val="Nadpis1"/>
    <w:basedOn w:val="a"/>
    <w:rsid w:val="00AD6641"/>
    <w:pPr>
      <w:numPr>
        <w:numId w:val="1"/>
      </w:numPr>
      <w:spacing w:before="60" w:line="300" w:lineRule="auto"/>
    </w:pPr>
    <w:rPr>
      <w:rFonts w:ascii="Times New Roman Bold" w:hAnsi="Times New Roman Bold"/>
      <w:b/>
      <w:caps/>
      <w:lang w:val="sk-SK"/>
    </w:rPr>
  </w:style>
  <w:style w:type="paragraph" w:customStyle="1" w:styleId="Nadpis21">
    <w:name w:val="Nadpis 21"/>
    <w:basedOn w:val="a"/>
    <w:link w:val="Nadpis21Char"/>
    <w:rsid w:val="00AD6641"/>
    <w:pPr>
      <w:numPr>
        <w:ilvl w:val="1"/>
        <w:numId w:val="1"/>
      </w:numPr>
      <w:spacing w:before="60"/>
    </w:pPr>
    <w:rPr>
      <w:b/>
      <w:color w:val="000000"/>
      <w:szCs w:val="20"/>
      <w:lang w:val="sk-SK"/>
    </w:rPr>
  </w:style>
  <w:style w:type="character" w:customStyle="1" w:styleId="Nadpis21Char">
    <w:name w:val="Nadpis 21 Char"/>
    <w:link w:val="Nadpis21"/>
    <w:rsid w:val="00AD6641"/>
    <w:rPr>
      <w:rFonts w:ascii="Times New Roman" w:eastAsia="Times New Roman" w:hAnsi="Times New Roman" w:cs="Times New Roman"/>
      <w:b/>
      <w:color w:val="000000"/>
      <w:sz w:val="24"/>
      <w:szCs w:val="20"/>
      <w:lang w:val="sk-SK"/>
    </w:rPr>
  </w:style>
  <w:style w:type="paragraph" w:styleId="a4">
    <w:name w:val="Balloon Text"/>
    <w:basedOn w:val="a"/>
    <w:link w:val="a5"/>
    <w:uiPriority w:val="99"/>
    <w:semiHidden/>
    <w:unhideWhenUsed/>
    <w:rsid w:val="00A87ECB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87E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rcontrol@ormatorino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irogo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Deyana</dc:creator>
  <cp:lastModifiedBy>Потребител</cp:lastModifiedBy>
  <cp:revision>3</cp:revision>
  <cp:lastPrinted>2021-07-16T05:37:00Z</cp:lastPrinted>
  <dcterms:created xsi:type="dcterms:W3CDTF">2021-01-30T08:20:00Z</dcterms:created>
  <dcterms:modified xsi:type="dcterms:W3CDTF">2021-07-16T05:37:00Z</dcterms:modified>
</cp:coreProperties>
</file>